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0C8E" w14:textId="77777777" w:rsidR="00DA1A26" w:rsidRPr="00DA5415" w:rsidRDefault="00DA1A26" w:rsidP="00DA1A26">
      <w:pPr>
        <w:spacing w:after="120" w:line="240" w:lineRule="auto"/>
        <w:rPr>
          <w:sz w:val="22"/>
          <w:szCs w:val="22"/>
          <w:lang w:val="en-US"/>
        </w:rPr>
      </w:pPr>
      <w:r w:rsidRPr="00DA5415">
        <w:rPr>
          <w:sz w:val="22"/>
          <w:szCs w:val="22"/>
          <w:lang w:val="en-US"/>
        </w:rPr>
        <w:t>Embassy of the Russian Federation</w:t>
      </w:r>
    </w:p>
    <w:p w14:paraId="5F6E7495" w14:textId="77777777" w:rsidR="00DA1A26" w:rsidRPr="00DA5415" w:rsidRDefault="00DA1A26" w:rsidP="00DA1A26">
      <w:pPr>
        <w:spacing w:after="120" w:line="240" w:lineRule="auto"/>
        <w:rPr>
          <w:sz w:val="22"/>
          <w:szCs w:val="22"/>
          <w:lang w:val="en-US"/>
        </w:rPr>
      </w:pPr>
      <w:r w:rsidRPr="00DA5415">
        <w:rPr>
          <w:sz w:val="22"/>
          <w:szCs w:val="22"/>
          <w:lang w:val="en-US"/>
        </w:rPr>
        <w:t>H.E. Mr Nikolay Korchunov</w:t>
      </w:r>
    </w:p>
    <w:p w14:paraId="2B7B5F88" w14:textId="77777777" w:rsidR="00DA1A26" w:rsidRPr="00DA5415" w:rsidRDefault="00DA1A26" w:rsidP="00DA1A26">
      <w:pPr>
        <w:spacing w:after="120" w:line="240" w:lineRule="auto"/>
        <w:rPr>
          <w:sz w:val="22"/>
          <w:szCs w:val="22"/>
          <w:lang w:val="en-US"/>
        </w:rPr>
      </w:pPr>
      <w:r w:rsidRPr="00DA5415">
        <w:rPr>
          <w:sz w:val="22"/>
          <w:szCs w:val="22"/>
          <w:lang w:val="en-US"/>
        </w:rPr>
        <w:t>PO Box 4025 AMB</w:t>
      </w:r>
    </w:p>
    <w:p w14:paraId="370CB15C" w14:textId="77777777" w:rsidR="00DA1A26" w:rsidRPr="00DA5415" w:rsidRDefault="00DA1A26" w:rsidP="00DA1A26">
      <w:pPr>
        <w:spacing w:after="120" w:line="240" w:lineRule="auto"/>
        <w:rPr>
          <w:sz w:val="22"/>
          <w:szCs w:val="22"/>
          <w:lang w:val="en-US"/>
        </w:rPr>
      </w:pPr>
      <w:r w:rsidRPr="00DA5415">
        <w:rPr>
          <w:sz w:val="22"/>
          <w:szCs w:val="22"/>
          <w:lang w:val="en-US"/>
        </w:rPr>
        <w:t>0244 Oslo</w:t>
      </w:r>
    </w:p>
    <w:p w14:paraId="7CFCDECD" w14:textId="77777777" w:rsidR="00DA1A26" w:rsidRPr="00DA5415" w:rsidRDefault="00DA1A26" w:rsidP="00DA1A26">
      <w:pPr>
        <w:rPr>
          <w:b/>
          <w:bCs/>
          <w:sz w:val="22"/>
          <w:szCs w:val="22"/>
          <w:lang w:val="en-US"/>
        </w:rPr>
      </w:pPr>
    </w:p>
    <w:p w14:paraId="0BFC4A26" w14:textId="77777777" w:rsidR="00DA1A26" w:rsidRPr="00DA5415" w:rsidRDefault="00DA1A26" w:rsidP="00DA1A26">
      <w:pPr>
        <w:rPr>
          <w:b/>
          <w:bCs/>
          <w:sz w:val="22"/>
          <w:szCs w:val="22"/>
          <w:lang w:val="en-US"/>
        </w:rPr>
      </w:pPr>
      <w:r w:rsidRPr="00DA5415">
        <w:rPr>
          <w:b/>
          <w:bCs/>
          <w:sz w:val="22"/>
          <w:szCs w:val="22"/>
          <w:lang w:val="en-US"/>
        </w:rPr>
        <w:t xml:space="preserve">Your Excellency, </w:t>
      </w:r>
    </w:p>
    <w:p w14:paraId="487AF22E" w14:textId="24B51BB5" w:rsidR="00A508D5" w:rsidRPr="00243005" w:rsidRDefault="00A508D5" w:rsidP="00A508D5">
      <w:pPr>
        <w:spacing w:before="210" w:after="210" w:line="300" w:lineRule="auto"/>
        <w:rPr>
          <w:rFonts w:ascii="Times New Roman" w:hAnsi="Times New Roman" w:cs="Times New Roman"/>
          <w:lang w:val="en-US"/>
        </w:rPr>
      </w:pPr>
      <w:r w:rsidRPr="00243005">
        <w:rPr>
          <w:rFonts w:ascii="Times New Roman" w:eastAsia="Segoe UI" w:hAnsi="Times New Roman" w:cs="Times New Roman"/>
          <w:lang w:val="en-US"/>
        </w:rPr>
        <w:t>I write to express my grave concern regarding the imprisonment of Pastor Nikola</w:t>
      </w:r>
      <w:r w:rsidR="009F3A3E">
        <w:rPr>
          <w:rFonts w:ascii="Times New Roman" w:eastAsia="Segoe UI" w:hAnsi="Times New Roman" w:cs="Times New Roman"/>
          <w:lang w:val="en-US"/>
        </w:rPr>
        <w:t>j</w:t>
      </w:r>
      <w:r w:rsidRPr="00243005">
        <w:rPr>
          <w:rFonts w:ascii="Times New Roman" w:eastAsia="Segoe UI" w:hAnsi="Times New Roman" w:cs="Times New Roman"/>
          <w:lang w:val="en-US"/>
        </w:rPr>
        <w:t xml:space="preserve"> Roman</w:t>
      </w:r>
      <w:r w:rsidR="00545D00">
        <w:rPr>
          <w:rFonts w:ascii="Times New Roman" w:eastAsia="Segoe UI" w:hAnsi="Times New Roman" w:cs="Times New Roman"/>
          <w:lang w:val="en-US"/>
        </w:rPr>
        <w:t>j</w:t>
      </w:r>
      <w:r w:rsidRPr="00243005">
        <w:rPr>
          <w:rFonts w:ascii="Times New Roman" w:eastAsia="Segoe UI" w:hAnsi="Times New Roman" w:cs="Times New Roman"/>
          <w:lang w:val="en-US"/>
        </w:rPr>
        <w:t>uk, who is serving a four-year sentence for a sermon in which he called on fellow believers not to fight in Ukraine. He is currently serving his sentence in a labor camp in Vladimir Region.</w:t>
      </w:r>
    </w:p>
    <w:p w14:paraId="2FA9B943" w14:textId="3F75C078" w:rsidR="00A508D5" w:rsidRPr="00243005" w:rsidRDefault="00A508D5" w:rsidP="00A508D5">
      <w:pPr>
        <w:spacing w:before="210" w:after="210" w:line="300" w:lineRule="auto"/>
        <w:rPr>
          <w:rFonts w:ascii="Times New Roman" w:hAnsi="Times New Roman" w:cs="Times New Roman"/>
          <w:lang w:val="en-US"/>
        </w:rPr>
      </w:pPr>
      <w:r w:rsidRPr="00243005">
        <w:rPr>
          <w:rFonts w:ascii="Times New Roman" w:eastAsia="Segoe UI" w:hAnsi="Times New Roman" w:cs="Times New Roman"/>
          <w:lang w:val="en-US"/>
        </w:rPr>
        <w:t>Pastor Roman</w:t>
      </w:r>
      <w:r w:rsidR="00F41286">
        <w:rPr>
          <w:rFonts w:ascii="Times New Roman" w:eastAsia="Segoe UI" w:hAnsi="Times New Roman" w:cs="Times New Roman"/>
          <w:lang w:val="en-US"/>
        </w:rPr>
        <w:t>j</w:t>
      </w:r>
      <w:r w:rsidRPr="00243005">
        <w:rPr>
          <w:rFonts w:ascii="Times New Roman" w:eastAsia="Segoe UI" w:hAnsi="Times New Roman" w:cs="Times New Roman"/>
          <w:lang w:val="en-US"/>
        </w:rPr>
        <w:t>uk was arrested in October 2024. Prosecutors accused him of calling on others to obstruct the work of military registration and enlistment offices in a sermon he delivered in September 2022, on the first Sunday following the announcement of «partial mobilization».</w:t>
      </w:r>
    </w:p>
    <w:p w14:paraId="1D34FE0F" w14:textId="5A8EB9BC" w:rsidR="00A508D5" w:rsidRPr="00243005" w:rsidRDefault="00A508D5" w:rsidP="00A508D5">
      <w:pPr>
        <w:spacing w:before="210" w:after="210" w:line="300" w:lineRule="auto"/>
        <w:rPr>
          <w:rFonts w:ascii="Times New Roman" w:hAnsi="Times New Roman" w:cs="Times New Roman"/>
          <w:lang w:val="en-US"/>
        </w:rPr>
      </w:pPr>
      <w:r w:rsidRPr="6A3CDAD6">
        <w:rPr>
          <w:rFonts w:ascii="Times New Roman" w:eastAsia="Segoe UI" w:hAnsi="Times New Roman" w:cs="Times New Roman"/>
          <w:lang w:val="en-US"/>
        </w:rPr>
        <w:t>In the sermon, which was livestreamed, Pastor Roman</w:t>
      </w:r>
      <w:r w:rsidR="0065090E">
        <w:rPr>
          <w:rFonts w:ascii="Times New Roman" w:eastAsia="Segoe UI" w:hAnsi="Times New Roman" w:cs="Times New Roman"/>
          <w:lang w:val="en-US"/>
        </w:rPr>
        <w:t>j</w:t>
      </w:r>
      <w:r w:rsidRPr="6A3CDAD6">
        <w:rPr>
          <w:rFonts w:ascii="Times New Roman" w:eastAsia="Segoe UI" w:hAnsi="Times New Roman" w:cs="Times New Roman"/>
          <w:lang w:val="en-US"/>
        </w:rPr>
        <w:t>uk stated that Russia’s invasion of Ukraine was «not our war». In court, Pastor Roman</w:t>
      </w:r>
      <w:r w:rsidR="00862AB0">
        <w:rPr>
          <w:rFonts w:ascii="Times New Roman" w:eastAsia="Segoe UI" w:hAnsi="Times New Roman" w:cs="Times New Roman"/>
          <w:lang w:val="en-US"/>
        </w:rPr>
        <w:t>j</w:t>
      </w:r>
      <w:r w:rsidRPr="6A3CDAD6">
        <w:rPr>
          <w:rFonts w:ascii="Times New Roman" w:eastAsia="Segoe UI" w:hAnsi="Times New Roman" w:cs="Times New Roman"/>
          <w:lang w:val="en-US"/>
        </w:rPr>
        <w:t>uk explained that in his sermon he had expressed «my personal attitude as a Christian—based on the Bible, the Holy Scriptures of the Old and New Testaments—towards all violence, all military action, and the taking of human life». He empha</w:t>
      </w:r>
      <w:r w:rsidR="7D9CD06A" w:rsidRPr="6A3CDAD6">
        <w:rPr>
          <w:rFonts w:ascii="Times New Roman" w:eastAsia="Segoe UI" w:hAnsi="Times New Roman" w:cs="Times New Roman"/>
          <w:lang w:val="en-US"/>
        </w:rPr>
        <w:t>z</w:t>
      </w:r>
      <w:r w:rsidRPr="6A3CDAD6">
        <w:rPr>
          <w:rFonts w:ascii="Times New Roman" w:eastAsia="Segoe UI" w:hAnsi="Times New Roman" w:cs="Times New Roman"/>
          <w:lang w:val="en-US"/>
        </w:rPr>
        <w:t>ised that he had not called for any interference with the activities of government bodies.</w:t>
      </w:r>
    </w:p>
    <w:p w14:paraId="15033A34" w14:textId="77777777" w:rsidR="00A508D5" w:rsidRPr="00243005" w:rsidRDefault="00A508D5" w:rsidP="00A508D5">
      <w:pPr>
        <w:spacing w:before="210" w:after="210" w:line="300" w:lineRule="auto"/>
        <w:rPr>
          <w:rFonts w:ascii="Times New Roman" w:hAnsi="Times New Roman" w:cs="Times New Roman"/>
          <w:lang w:val="en-US"/>
        </w:rPr>
      </w:pPr>
      <w:r w:rsidRPr="00243005">
        <w:rPr>
          <w:rFonts w:ascii="Times New Roman" w:eastAsia="Segoe UI" w:hAnsi="Times New Roman" w:cs="Times New Roman"/>
          <w:lang w:val="en-US"/>
        </w:rPr>
        <w:t>He was sentenced on 3 September 2025 by Balashikha City Court in the Moscow Region. He became the first person to be convicted under the charge of «public calls to carry out activities directed against the security of the Russian Federation, or to obstruct the exercise by government bodies and their officials of their powers to ensure the security of the Russian Federation».</w:t>
      </w:r>
    </w:p>
    <w:p w14:paraId="37DC8B92" w14:textId="677C5312" w:rsidR="00A508D5" w:rsidRPr="00243005" w:rsidRDefault="00A508D5" w:rsidP="00A508D5">
      <w:pPr>
        <w:spacing w:before="210" w:after="210" w:line="300" w:lineRule="auto"/>
        <w:rPr>
          <w:rFonts w:ascii="Times New Roman" w:eastAsia="Segoe UI" w:hAnsi="Times New Roman" w:cs="Times New Roman"/>
          <w:lang w:val="en-US"/>
        </w:rPr>
      </w:pPr>
      <w:r w:rsidRPr="4F6FAD33">
        <w:rPr>
          <w:rFonts w:ascii="Times New Roman" w:eastAsia="Segoe UI" w:hAnsi="Times New Roman" w:cs="Times New Roman"/>
          <w:lang w:val="en-US"/>
        </w:rPr>
        <w:t>His case reflects a broader pattern of persecution of individuals who critici</w:t>
      </w:r>
      <w:r w:rsidR="44CD1380" w:rsidRPr="4F6FAD33">
        <w:rPr>
          <w:rFonts w:ascii="Times New Roman" w:eastAsia="Segoe UI" w:hAnsi="Times New Roman" w:cs="Times New Roman"/>
          <w:lang w:val="en-US"/>
        </w:rPr>
        <w:t>z</w:t>
      </w:r>
      <w:r w:rsidRPr="4F6FAD33">
        <w:rPr>
          <w:rFonts w:ascii="Times New Roman" w:eastAsia="Segoe UI" w:hAnsi="Times New Roman" w:cs="Times New Roman"/>
          <w:lang w:val="en-US"/>
        </w:rPr>
        <w:t>e the war in Ukraine from a religious perspective, whether through administrative measures or, as in Pastor Roman</w:t>
      </w:r>
      <w:r w:rsidR="00F950BB">
        <w:rPr>
          <w:rFonts w:ascii="Times New Roman" w:eastAsia="Segoe UI" w:hAnsi="Times New Roman" w:cs="Times New Roman"/>
          <w:lang w:val="en-US"/>
        </w:rPr>
        <w:t>j</w:t>
      </w:r>
      <w:r w:rsidRPr="4F6FAD33">
        <w:rPr>
          <w:rFonts w:ascii="Times New Roman" w:eastAsia="Segoe UI" w:hAnsi="Times New Roman" w:cs="Times New Roman"/>
          <w:lang w:val="en-US"/>
        </w:rPr>
        <w:t>uk’s case, criminal prosecution.</w:t>
      </w:r>
    </w:p>
    <w:p w14:paraId="22E34019" w14:textId="53CB1F3E" w:rsidR="00A508D5" w:rsidRPr="00243005" w:rsidRDefault="00A508D5" w:rsidP="00A508D5">
      <w:pPr>
        <w:spacing w:after="0"/>
        <w:rPr>
          <w:rFonts w:ascii="Times New Roman" w:hAnsi="Times New Roman" w:cs="Times New Roman"/>
          <w:lang w:val="en-US"/>
        </w:rPr>
      </w:pPr>
      <w:r w:rsidRPr="00243005">
        <w:rPr>
          <w:rFonts w:ascii="Times New Roman" w:eastAsia="Helvetica Neue" w:hAnsi="Times New Roman" w:cs="Times New Roman"/>
          <w:color w:val="000000" w:themeColor="text1"/>
          <w:lang w:val="en-US"/>
        </w:rPr>
        <w:t>In addition, the Evangelical Church of the Holy Trinity, with which Pastor Roman</w:t>
      </w:r>
      <w:r w:rsidR="008B3605">
        <w:rPr>
          <w:rFonts w:ascii="Times New Roman" w:eastAsia="Helvetica Neue" w:hAnsi="Times New Roman" w:cs="Times New Roman"/>
          <w:color w:val="000000" w:themeColor="text1"/>
          <w:lang w:val="en-US"/>
        </w:rPr>
        <w:t>j</w:t>
      </w:r>
      <w:r w:rsidRPr="00243005">
        <w:rPr>
          <w:rFonts w:ascii="Times New Roman" w:eastAsia="Helvetica Neue" w:hAnsi="Times New Roman" w:cs="Times New Roman"/>
          <w:color w:val="000000" w:themeColor="text1"/>
          <w:lang w:val="en-US"/>
        </w:rPr>
        <w:t xml:space="preserve">uk is connected, has faced inspections by multiple state agencies and has been fined for allegedly failing to appear at a pre-arranged meeting. Furthermore, the church was accused of misusing land. </w:t>
      </w:r>
      <w:r w:rsidRPr="00A73606">
        <w:rPr>
          <w:rFonts w:ascii="Times New Roman" w:eastAsia="Helvetica Neue" w:hAnsi="Times New Roman" w:cs="Times New Roman"/>
          <w:color w:val="000000" w:themeColor="text1"/>
          <w:lang w:val="en-US"/>
        </w:rPr>
        <w:t>Rosreestr</w:t>
      </w:r>
      <w:r w:rsidRPr="00243005">
        <w:rPr>
          <w:rFonts w:ascii="Times New Roman" w:eastAsia="Helvetica Neue" w:hAnsi="Times New Roman" w:cs="Times New Roman"/>
          <w:color w:val="000000" w:themeColor="text1"/>
          <w:lang w:val="en-US"/>
        </w:rPr>
        <w:t xml:space="preserve"> issued a warning to the church, demanding that it rectify the violation. However, there is no violation; it is indeed a private home, which the owners are providing for use, and Russian law allows this, as 90 percent of evangelical churches are located in private homes. Obtaining the allocation of land designated for religious purposes for a church building is a huge challenge.</w:t>
      </w:r>
    </w:p>
    <w:p w14:paraId="6CC06493" w14:textId="77777777" w:rsidR="00243005" w:rsidRDefault="00243005" w:rsidP="00A508D5">
      <w:pPr>
        <w:spacing w:before="210" w:after="210" w:line="300" w:lineRule="auto"/>
        <w:rPr>
          <w:rFonts w:ascii="Times New Roman" w:eastAsia="Segoe UI" w:hAnsi="Times New Roman" w:cs="Times New Roman"/>
          <w:lang w:val="en-US"/>
        </w:rPr>
      </w:pPr>
    </w:p>
    <w:p w14:paraId="031ED3AE" w14:textId="3B52A63E" w:rsidR="00A508D5" w:rsidRPr="00123562" w:rsidRDefault="00A508D5" w:rsidP="00A508D5">
      <w:pPr>
        <w:spacing w:before="210" w:after="210" w:line="300" w:lineRule="auto"/>
        <w:rPr>
          <w:rFonts w:ascii="Times New Roman" w:hAnsi="Times New Roman" w:cs="Times New Roman"/>
          <w:b/>
          <w:bCs/>
          <w:lang w:val="en-US"/>
        </w:rPr>
      </w:pPr>
      <w:r w:rsidRPr="00123562">
        <w:rPr>
          <w:rFonts w:ascii="Times New Roman" w:eastAsia="Segoe UI" w:hAnsi="Times New Roman" w:cs="Times New Roman"/>
          <w:b/>
          <w:bCs/>
          <w:lang w:val="en-US"/>
        </w:rPr>
        <w:t>I respectfully ask for Your Excellency’s intervention to ensure:</w:t>
      </w:r>
    </w:p>
    <w:p w14:paraId="50AB7075" w14:textId="11047DC3" w:rsidR="00A508D5" w:rsidRPr="00243005" w:rsidRDefault="00A508D5" w:rsidP="00A508D5">
      <w:pPr>
        <w:pStyle w:val="ListParagraph"/>
        <w:numPr>
          <w:ilvl w:val="0"/>
          <w:numId w:val="1"/>
        </w:numPr>
        <w:spacing w:after="0" w:line="300" w:lineRule="auto"/>
        <w:rPr>
          <w:rFonts w:ascii="Times New Roman" w:eastAsia="Segoe UI" w:hAnsi="Times New Roman" w:cs="Times New Roman"/>
          <w:lang w:val="en-US"/>
        </w:rPr>
      </w:pPr>
      <w:r w:rsidRPr="00243005">
        <w:rPr>
          <w:rFonts w:ascii="Times New Roman" w:eastAsia="Segoe UI" w:hAnsi="Times New Roman" w:cs="Times New Roman"/>
          <w:lang w:val="en-US"/>
        </w:rPr>
        <w:t>The immediate and unconditional release of Pastor Nikola</w:t>
      </w:r>
      <w:r w:rsidR="007E5334">
        <w:rPr>
          <w:rFonts w:ascii="Times New Roman" w:eastAsia="Segoe UI" w:hAnsi="Times New Roman" w:cs="Times New Roman"/>
          <w:lang w:val="en-US"/>
        </w:rPr>
        <w:t>j</w:t>
      </w:r>
      <w:r w:rsidRPr="00243005">
        <w:rPr>
          <w:rFonts w:ascii="Times New Roman" w:eastAsia="Segoe UI" w:hAnsi="Times New Roman" w:cs="Times New Roman"/>
          <w:lang w:val="en-US"/>
        </w:rPr>
        <w:t xml:space="preserve"> Roman</w:t>
      </w:r>
      <w:r w:rsidR="00327B57">
        <w:rPr>
          <w:rFonts w:ascii="Times New Roman" w:eastAsia="Segoe UI" w:hAnsi="Times New Roman" w:cs="Times New Roman"/>
          <w:lang w:val="en-US"/>
        </w:rPr>
        <w:t>j</w:t>
      </w:r>
      <w:r w:rsidRPr="00243005">
        <w:rPr>
          <w:rFonts w:ascii="Times New Roman" w:eastAsia="Segoe UI" w:hAnsi="Times New Roman" w:cs="Times New Roman"/>
          <w:lang w:val="en-US"/>
        </w:rPr>
        <w:t>uk.</w:t>
      </w:r>
    </w:p>
    <w:p w14:paraId="5C0625D3" w14:textId="77777777" w:rsidR="00A508D5" w:rsidRPr="00243005" w:rsidRDefault="00A508D5" w:rsidP="00A508D5">
      <w:pPr>
        <w:pStyle w:val="ListParagraph"/>
        <w:numPr>
          <w:ilvl w:val="0"/>
          <w:numId w:val="1"/>
        </w:numPr>
        <w:spacing w:after="0" w:line="300" w:lineRule="auto"/>
        <w:rPr>
          <w:rFonts w:ascii="Times New Roman" w:eastAsia="Segoe UI" w:hAnsi="Times New Roman" w:cs="Times New Roman"/>
          <w:lang w:val="en-US"/>
        </w:rPr>
      </w:pPr>
      <w:r w:rsidRPr="00243005">
        <w:rPr>
          <w:rFonts w:ascii="Times New Roman" w:eastAsia="Segoe UI" w:hAnsi="Times New Roman" w:cs="Times New Roman"/>
          <w:lang w:val="en-US"/>
        </w:rPr>
        <w:t>An end to the criminalization of peaceful religious leaders and others whose theological and Christian views on the war do not align with those of your government or the leadership of the Russian Orthodox Church.</w:t>
      </w:r>
    </w:p>
    <w:p w14:paraId="72E60104" w14:textId="77777777" w:rsidR="00A508D5" w:rsidRPr="00243005" w:rsidRDefault="00A508D5" w:rsidP="00A508D5">
      <w:pPr>
        <w:pStyle w:val="ListParagraph"/>
        <w:numPr>
          <w:ilvl w:val="0"/>
          <w:numId w:val="1"/>
        </w:numPr>
        <w:spacing w:after="0" w:line="300" w:lineRule="auto"/>
        <w:rPr>
          <w:rFonts w:ascii="Times New Roman" w:eastAsia="Segoe UI" w:hAnsi="Times New Roman" w:cs="Times New Roman"/>
          <w:lang w:val="en-US"/>
        </w:rPr>
      </w:pPr>
      <w:r w:rsidRPr="00243005">
        <w:rPr>
          <w:rFonts w:ascii="Times New Roman" w:eastAsia="Segoe UI" w:hAnsi="Times New Roman" w:cs="Times New Roman"/>
          <w:lang w:val="en-US"/>
        </w:rPr>
        <w:t>An end to the prosecution of religious organizations and their peaceful assemblies.</w:t>
      </w:r>
    </w:p>
    <w:p w14:paraId="2F23E52A" w14:textId="77777777" w:rsidR="00243005" w:rsidRDefault="00243005" w:rsidP="00A508D5">
      <w:pPr>
        <w:spacing w:after="0" w:line="300" w:lineRule="auto"/>
        <w:rPr>
          <w:rFonts w:ascii="Times New Roman" w:eastAsia="Segoe UI" w:hAnsi="Times New Roman" w:cs="Times New Roman"/>
          <w:lang w:val="en-US"/>
        </w:rPr>
      </w:pPr>
    </w:p>
    <w:p w14:paraId="19899ACF" w14:textId="2BDF4341" w:rsidR="00A508D5" w:rsidRDefault="00A508D5" w:rsidP="00A508D5">
      <w:pPr>
        <w:spacing w:after="0" w:line="300" w:lineRule="auto"/>
        <w:rPr>
          <w:rFonts w:ascii="Times New Roman" w:eastAsia="Segoe UI" w:hAnsi="Times New Roman" w:cs="Times New Roman"/>
          <w:lang w:val="en-US"/>
        </w:rPr>
      </w:pPr>
      <w:r w:rsidRPr="00243005">
        <w:rPr>
          <w:rFonts w:ascii="Times New Roman" w:eastAsia="Segoe UI" w:hAnsi="Times New Roman" w:cs="Times New Roman"/>
          <w:lang w:val="en-US"/>
        </w:rPr>
        <w:t>I trust that Your government will take these concerns seriously and act to protect the fundamental rights of all individuals and religious organizations in Russia.</w:t>
      </w:r>
    </w:p>
    <w:p w14:paraId="003F2063" w14:textId="77777777" w:rsidR="002E678E" w:rsidRDefault="002E678E" w:rsidP="00A508D5">
      <w:pPr>
        <w:spacing w:after="0" w:line="300" w:lineRule="auto"/>
        <w:rPr>
          <w:rFonts w:ascii="Times New Roman" w:eastAsia="Segoe UI" w:hAnsi="Times New Roman" w:cs="Times New Roman"/>
          <w:lang w:val="en-US"/>
        </w:rPr>
      </w:pPr>
    </w:p>
    <w:p w14:paraId="1EED90DA" w14:textId="77777777" w:rsidR="002E678E" w:rsidRPr="0017664A" w:rsidRDefault="002E678E" w:rsidP="002E678E">
      <w:pPr>
        <w:rPr>
          <w:rFonts w:ascii="Times New Roman" w:hAnsi="Times New Roman" w:cs="Times New Roman"/>
        </w:rPr>
      </w:pPr>
      <w:r w:rsidRPr="0017664A">
        <w:rPr>
          <w:rFonts w:ascii="Times New Roman" w:hAnsi="Times New Roman" w:cs="Times New Roman"/>
        </w:rPr>
        <w:t>Yours sincerely,</w:t>
      </w:r>
    </w:p>
    <w:p w14:paraId="347F9E6D" w14:textId="77777777" w:rsidR="002E678E" w:rsidRPr="00243005" w:rsidRDefault="002E678E" w:rsidP="00A508D5">
      <w:pPr>
        <w:spacing w:after="0" w:line="300" w:lineRule="auto"/>
        <w:rPr>
          <w:rFonts w:ascii="Times New Roman" w:eastAsia="Segoe UI" w:hAnsi="Times New Roman" w:cs="Times New Roman"/>
          <w:lang w:val="en-US"/>
        </w:rPr>
      </w:pPr>
    </w:p>
    <w:p w14:paraId="4F04AA4D" w14:textId="77777777" w:rsidR="00A508D5" w:rsidRDefault="00A508D5" w:rsidP="00A508D5">
      <w:pPr>
        <w:rPr>
          <w:rFonts w:ascii="Candara" w:eastAsia="Candara" w:hAnsi="Candara" w:cs="Candara"/>
          <w:color w:val="000000" w:themeColor="text1"/>
          <w:sz w:val="25"/>
          <w:szCs w:val="25"/>
          <w:lang w:val="en-US"/>
        </w:rPr>
      </w:pPr>
    </w:p>
    <w:p w14:paraId="0AD4DE08" w14:textId="77777777" w:rsidR="008C7867" w:rsidRPr="00A508D5" w:rsidRDefault="008C7867">
      <w:pPr>
        <w:rPr>
          <w:lang w:val="en-US"/>
        </w:rPr>
      </w:pPr>
    </w:p>
    <w:sectPr w:rsidR="008C7867" w:rsidRPr="00A508D5" w:rsidSect="00A50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FFE0"/>
    <w:multiLevelType w:val="hybridMultilevel"/>
    <w:tmpl w:val="0394B1E2"/>
    <w:lvl w:ilvl="0" w:tplc="B08803BC">
      <w:start w:val="1"/>
      <w:numFmt w:val="bullet"/>
      <w:lvlText w:val=""/>
      <w:lvlJc w:val="left"/>
      <w:pPr>
        <w:ind w:left="720" w:hanging="360"/>
      </w:pPr>
      <w:rPr>
        <w:rFonts w:ascii="Symbol" w:hAnsi="Symbol" w:hint="default"/>
      </w:rPr>
    </w:lvl>
    <w:lvl w:ilvl="1" w:tplc="7B7251FC">
      <w:start w:val="1"/>
      <w:numFmt w:val="bullet"/>
      <w:lvlText w:val="o"/>
      <w:lvlJc w:val="left"/>
      <w:pPr>
        <w:ind w:left="1440" w:hanging="360"/>
      </w:pPr>
      <w:rPr>
        <w:rFonts w:ascii="Courier New" w:hAnsi="Courier New" w:hint="default"/>
      </w:rPr>
    </w:lvl>
    <w:lvl w:ilvl="2" w:tplc="C1820AF4">
      <w:start w:val="1"/>
      <w:numFmt w:val="bullet"/>
      <w:lvlText w:val=""/>
      <w:lvlJc w:val="left"/>
      <w:pPr>
        <w:ind w:left="2160" w:hanging="360"/>
      </w:pPr>
      <w:rPr>
        <w:rFonts w:ascii="Wingdings" w:hAnsi="Wingdings" w:hint="default"/>
      </w:rPr>
    </w:lvl>
    <w:lvl w:ilvl="3" w:tplc="6C7671F0">
      <w:start w:val="1"/>
      <w:numFmt w:val="bullet"/>
      <w:lvlText w:val=""/>
      <w:lvlJc w:val="left"/>
      <w:pPr>
        <w:ind w:left="2880" w:hanging="360"/>
      </w:pPr>
      <w:rPr>
        <w:rFonts w:ascii="Symbol" w:hAnsi="Symbol" w:hint="default"/>
      </w:rPr>
    </w:lvl>
    <w:lvl w:ilvl="4" w:tplc="8E1A258A">
      <w:start w:val="1"/>
      <w:numFmt w:val="bullet"/>
      <w:lvlText w:val="o"/>
      <w:lvlJc w:val="left"/>
      <w:pPr>
        <w:ind w:left="3600" w:hanging="360"/>
      </w:pPr>
      <w:rPr>
        <w:rFonts w:ascii="Courier New" w:hAnsi="Courier New" w:hint="default"/>
      </w:rPr>
    </w:lvl>
    <w:lvl w:ilvl="5" w:tplc="60CC0820">
      <w:start w:val="1"/>
      <w:numFmt w:val="bullet"/>
      <w:lvlText w:val=""/>
      <w:lvlJc w:val="left"/>
      <w:pPr>
        <w:ind w:left="4320" w:hanging="360"/>
      </w:pPr>
      <w:rPr>
        <w:rFonts w:ascii="Wingdings" w:hAnsi="Wingdings" w:hint="default"/>
      </w:rPr>
    </w:lvl>
    <w:lvl w:ilvl="6" w:tplc="0520F564">
      <w:start w:val="1"/>
      <w:numFmt w:val="bullet"/>
      <w:lvlText w:val=""/>
      <w:lvlJc w:val="left"/>
      <w:pPr>
        <w:ind w:left="5040" w:hanging="360"/>
      </w:pPr>
      <w:rPr>
        <w:rFonts w:ascii="Symbol" w:hAnsi="Symbol" w:hint="default"/>
      </w:rPr>
    </w:lvl>
    <w:lvl w:ilvl="7" w:tplc="C49AE60E">
      <w:start w:val="1"/>
      <w:numFmt w:val="bullet"/>
      <w:lvlText w:val="o"/>
      <w:lvlJc w:val="left"/>
      <w:pPr>
        <w:ind w:left="5760" w:hanging="360"/>
      </w:pPr>
      <w:rPr>
        <w:rFonts w:ascii="Courier New" w:hAnsi="Courier New" w:hint="default"/>
      </w:rPr>
    </w:lvl>
    <w:lvl w:ilvl="8" w:tplc="66C29734">
      <w:start w:val="1"/>
      <w:numFmt w:val="bullet"/>
      <w:lvlText w:val=""/>
      <w:lvlJc w:val="left"/>
      <w:pPr>
        <w:ind w:left="6480" w:hanging="360"/>
      </w:pPr>
      <w:rPr>
        <w:rFonts w:ascii="Wingdings" w:hAnsi="Wingdings" w:hint="default"/>
      </w:rPr>
    </w:lvl>
  </w:abstractNum>
  <w:num w:numId="1" w16cid:durableId="134239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D5"/>
    <w:rsid w:val="00052C8C"/>
    <w:rsid w:val="00054FC4"/>
    <w:rsid w:val="00114963"/>
    <w:rsid w:val="00123562"/>
    <w:rsid w:val="0017664A"/>
    <w:rsid w:val="00197308"/>
    <w:rsid w:val="00243005"/>
    <w:rsid w:val="002E678E"/>
    <w:rsid w:val="00300060"/>
    <w:rsid w:val="00327B57"/>
    <w:rsid w:val="003E39FE"/>
    <w:rsid w:val="00504353"/>
    <w:rsid w:val="00504C45"/>
    <w:rsid w:val="00545D00"/>
    <w:rsid w:val="00582515"/>
    <w:rsid w:val="00593052"/>
    <w:rsid w:val="0065090E"/>
    <w:rsid w:val="006E587E"/>
    <w:rsid w:val="007713A0"/>
    <w:rsid w:val="00791B85"/>
    <w:rsid w:val="007E5334"/>
    <w:rsid w:val="00862AB0"/>
    <w:rsid w:val="008B3605"/>
    <w:rsid w:val="008C7867"/>
    <w:rsid w:val="00905668"/>
    <w:rsid w:val="009F3A3E"/>
    <w:rsid w:val="00A0423C"/>
    <w:rsid w:val="00A508D5"/>
    <w:rsid w:val="00A73606"/>
    <w:rsid w:val="00B75098"/>
    <w:rsid w:val="00C37CF3"/>
    <w:rsid w:val="00C40984"/>
    <w:rsid w:val="00DA1A26"/>
    <w:rsid w:val="00E31FCE"/>
    <w:rsid w:val="00F31691"/>
    <w:rsid w:val="00F41286"/>
    <w:rsid w:val="00F950BB"/>
    <w:rsid w:val="44CD1380"/>
    <w:rsid w:val="4F6FAD33"/>
    <w:rsid w:val="6A3CDAD6"/>
    <w:rsid w:val="7D9CD0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322B82"/>
  <w15:chartTrackingRefBased/>
  <w15:docId w15:val="{7BE5220D-430A-4B3B-9BB2-F82AA6B8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8D5"/>
    <w:pPr>
      <w:spacing w:line="279" w:lineRule="auto"/>
    </w:pPr>
    <w:rPr>
      <w:kern w:val="0"/>
      <w14:ligatures w14:val="none"/>
    </w:rPr>
  </w:style>
  <w:style w:type="paragraph" w:styleId="Heading1">
    <w:name w:val="heading 1"/>
    <w:basedOn w:val="Normal"/>
    <w:next w:val="Normal"/>
    <w:link w:val="Heading1Char"/>
    <w:uiPriority w:val="9"/>
    <w:qFormat/>
    <w:rsid w:val="00A5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8D5"/>
    <w:rPr>
      <w:rFonts w:eastAsiaTheme="majorEastAsia" w:cstheme="majorBidi"/>
      <w:color w:val="272727" w:themeColor="text1" w:themeTint="D8"/>
    </w:rPr>
  </w:style>
  <w:style w:type="paragraph" w:styleId="Title">
    <w:name w:val="Title"/>
    <w:basedOn w:val="Normal"/>
    <w:next w:val="Normal"/>
    <w:link w:val="TitleChar"/>
    <w:uiPriority w:val="10"/>
    <w:qFormat/>
    <w:rsid w:val="00A5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8D5"/>
    <w:pPr>
      <w:spacing w:before="160"/>
      <w:jc w:val="center"/>
    </w:pPr>
    <w:rPr>
      <w:i/>
      <w:iCs/>
      <w:color w:val="404040" w:themeColor="text1" w:themeTint="BF"/>
    </w:rPr>
  </w:style>
  <w:style w:type="character" w:customStyle="1" w:styleId="QuoteChar">
    <w:name w:val="Quote Char"/>
    <w:basedOn w:val="DefaultParagraphFont"/>
    <w:link w:val="Quote"/>
    <w:uiPriority w:val="29"/>
    <w:rsid w:val="00A508D5"/>
    <w:rPr>
      <w:i/>
      <w:iCs/>
      <w:color w:val="404040" w:themeColor="text1" w:themeTint="BF"/>
    </w:rPr>
  </w:style>
  <w:style w:type="paragraph" w:styleId="ListParagraph">
    <w:name w:val="List Paragraph"/>
    <w:basedOn w:val="Normal"/>
    <w:uiPriority w:val="34"/>
    <w:qFormat/>
    <w:rsid w:val="00A508D5"/>
    <w:pPr>
      <w:ind w:left="720"/>
      <w:contextualSpacing/>
    </w:pPr>
  </w:style>
  <w:style w:type="character" w:styleId="IntenseEmphasis">
    <w:name w:val="Intense Emphasis"/>
    <w:basedOn w:val="DefaultParagraphFont"/>
    <w:uiPriority w:val="21"/>
    <w:qFormat/>
    <w:rsid w:val="00A508D5"/>
    <w:rPr>
      <w:i/>
      <w:iCs/>
      <w:color w:val="0F4761" w:themeColor="accent1" w:themeShade="BF"/>
    </w:rPr>
  </w:style>
  <w:style w:type="paragraph" w:styleId="IntenseQuote">
    <w:name w:val="Intense Quote"/>
    <w:basedOn w:val="Normal"/>
    <w:next w:val="Normal"/>
    <w:link w:val="IntenseQuoteChar"/>
    <w:uiPriority w:val="30"/>
    <w:qFormat/>
    <w:rsid w:val="00A5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8D5"/>
    <w:rPr>
      <w:i/>
      <w:iCs/>
      <w:color w:val="0F4761" w:themeColor="accent1" w:themeShade="BF"/>
    </w:rPr>
  </w:style>
  <w:style w:type="character" w:styleId="IntenseReference">
    <w:name w:val="Intense Reference"/>
    <w:basedOn w:val="DefaultParagraphFont"/>
    <w:uiPriority w:val="32"/>
    <w:qFormat/>
    <w:rsid w:val="00A50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29e101-8e08-48c4-9ef0-29ac9be1df0f">
      <Terms xmlns="http://schemas.microsoft.com/office/infopath/2007/PartnerControls"/>
    </lcf76f155ced4ddcb4097134ff3c332f>
    <TaxCatchAll xmlns="3a8d10b1-d6bf-486c-8826-a14ed5b7dc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B655B34BE9E14E855A5C2EF6CF1B63" ma:contentTypeVersion="18" ma:contentTypeDescription="Opprett et nytt dokument." ma:contentTypeScope="" ma:versionID="6669d056dd0ebcd04ba7a85cf04b3a4b">
  <xsd:schema xmlns:xsd="http://www.w3.org/2001/XMLSchema" xmlns:xs="http://www.w3.org/2001/XMLSchema" xmlns:p="http://schemas.microsoft.com/office/2006/metadata/properties" xmlns:ns2="1129e101-8e08-48c4-9ef0-29ac9be1df0f" xmlns:ns3="3a8d10b1-d6bf-486c-8826-a14ed5b7dcc9" targetNamespace="http://schemas.microsoft.com/office/2006/metadata/properties" ma:root="true" ma:fieldsID="463a675d506abdff6f35d086d11d3583" ns2:_="" ns3:_="">
    <xsd:import namespace="1129e101-8e08-48c4-9ef0-29ac9be1df0f"/>
    <xsd:import namespace="3a8d10b1-d6bf-486c-8826-a14ed5b7dc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9e101-8e08-48c4-9ef0-29ac9be1d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d10b1-d6bf-486c-8826-a14ed5b7dcc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4972a88b-8d2b-45a8-b82b-56989a773038}" ma:internalName="TaxCatchAll" ma:showField="CatchAllData" ma:web="3a8d10b1-d6bf-486c-8826-a14ed5b7d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56E49-2C87-4406-A028-2B69150AD41B}">
  <ds:schemaRefs>
    <ds:schemaRef ds:uri="http://schemas.microsoft.com/sharepoint/v3/contenttype/forms"/>
  </ds:schemaRefs>
</ds:datastoreItem>
</file>

<file path=customXml/itemProps2.xml><?xml version="1.0" encoding="utf-8"?>
<ds:datastoreItem xmlns:ds="http://schemas.openxmlformats.org/officeDocument/2006/customXml" ds:itemID="{A860BB88-441A-478D-B56B-09888BF50EA7}">
  <ds:schemaRefs>
    <ds:schemaRef ds:uri="http://schemas.microsoft.com/office/2006/metadata/properties"/>
    <ds:schemaRef ds:uri="http://schemas.microsoft.com/office/infopath/2007/PartnerControls"/>
    <ds:schemaRef ds:uri="1129e101-8e08-48c4-9ef0-29ac9be1df0f"/>
    <ds:schemaRef ds:uri="3a8d10b1-d6bf-486c-8826-a14ed5b7dcc9"/>
  </ds:schemaRefs>
</ds:datastoreItem>
</file>

<file path=customXml/itemProps3.xml><?xml version="1.0" encoding="utf-8"?>
<ds:datastoreItem xmlns:ds="http://schemas.openxmlformats.org/officeDocument/2006/customXml" ds:itemID="{F5800F88-EAA2-46CD-829E-F47FFB515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9e101-8e08-48c4-9ef0-29ac9be1df0f"/>
    <ds:schemaRef ds:uri="3a8d10b1-d6bf-486c-8826-a14ed5b7d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Haugerud</dc:creator>
  <cp:keywords/>
  <dc:description/>
  <cp:lastModifiedBy>Johannes Morken</cp:lastModifiedBy>
  <cp:revision>6</cp:revision>
  <dcterms:created xsi:type="dcterms:W3CDTF">2026-06-24T10:27:00Z</dcterms:created>
  <dcterms:modified xsi:type="dcterms:W3CDTF">2026-06-24T11:04:00Z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0x010100C4B655B34BE9E14E855A5C2EF6CF1B63</vt:lpwstr>
  </property>
  <property fmtid="{D5CDD505-2E9C-101B-9397-08002B2CF9AE}" pid="3" name="MediaServiceImageTags">
    <vt:lpwstr/>
  </property>
</Properties>
</file>